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219" w:rsidRPr="00877219" w:rsidRDefault="00877219" w:rsidP="00877219">
      <w:pPr>
        <w:pStyle w:val="1"/>
        <w:ind w:firstLine="0"/>
        <w:jc w:val="center"/>
        <w:rPr>
          <w:rFonts w:ascii="Times New Roman" w:hAnsi="Times New Roman"/>
          <w:sz w:val="28"/>
        </w:rPr>
      </w:pPr>
      <w:bookmarkStart w:id="0" w:name="_GoBack"/>
      <w:bookmarkEnd w:id="0"/>
      <w:r w:rsidRPr="00877219">
        <w:rPr>
          <w:rFonts w:ascii="Times New Roman" w:hAnsi="Times New Roman"/>
          <w:sz w:val="28"/>
        </w:rPr>
        <w:t xml:space="preserve">Рекомендации </w:t>
      </w:r>
    </w:p>
    <w:p w:rsidR="00877219" w:rsidRPr="00877219" w:rsidRDefault="00877219" w:rsidP="00877219">
      <w:pPr>
        <w:pStyle w:val="1"/>
        <w:ind w:firstLine="0"/>
        <w:jc w:val="center"/>
        <w:rPr>
          <w:rFonts w:ascii="Times New Roman" w:hAnsi="Times New Roman"/>
          <w:sz w:val="28"/>
        </w:rPr>
      </w:pPr>
      <w:r w:rsidRPr="00877219">
        <w:rPr>
          <w:rFonts w:ascii="Times New Roman" w:hAnsi="Times New Roman"/>
          <w:sz w:val="28"/>
        </w:rPr>
        <w:t>по предварительному отбору инвестиционных проектов для рассмотрения возможности включения в государственную программу (подпрограмму) развития промышленности</w:t>
      </w:r>
    </w:p>
    <w:p w:rsidR="00877219" w:rsidRPr="00877219" w:rsidRDefault="00877219" w:rsidP="00877219">
      <w:pPr>
        <w:pStyle w:val="1"/>
        <w:ind w:firstLine="0"/>
        <w:jc w:val="center"/>
        <w:rPr>
          <w:rFonts w:ascii="Times New Roman" w:hAnsi="Times New Roman"/>
          <w:sz w:val="28"/>
        </w:rPr>
      </w:pPr>
    </w:p>
    <w:p w:rsidR="00877219" w:rsidRPr="00877219" w:rsidRDefault="00877219" w:rsidP="00877219">
      <w:pPr>
        <w:pStyle w:val="1"/>
        <w:spacing w:line="240" w:lineRule="auto"/>
        <w:ind w:firstLine="709"/>
        <w:rPr>
          <w:rFonts w:ascii="Times New Roman" w:hAnsi="Times New Roman"/>
          <w:sz w:val="28"/>
        </w:rPr>
      </w:pPr>
      <w:r w:rsidRPr="00877219">
        <w:rPr>
          <w:rFonts w:ascii="Times New Roman" w:hAnsi="Times New Roman"/>
          <w:sz w:val="28"/>
        </w:rPr>
        <w:t>Рекомендации разработаны с учетом норм, предоставления субсидий из федерального бюджета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 утвержденных постановлением Правительства Российской Федерации от 15.03.2016 №194.</w:t>
      </w:r>
    </w:p>
    <w:p w:rsidR="00877219" w:rsidRPr="00877219" w:rsidRDefault="00877219" w:rsidP="00877219">
      <w:pPr>
        <w:pStyle w:val="1"/>
        <w:numPr>
          <w:ilvl w:val="0"/>
          <w:numId w:val="10"/>
        </w:numPr>
        <w:spacing w:line="240" w:lineRule="auto"/>
        <w:ind w:left="0" w:firstLine="709"/>
        <w:rPr>
          <w:rFonts w:ascii="Times New Roman" w:hAnsi="Times New Roman"/>
          <w:sz w:val="28"/>
        </w:rPr>
      </w:pPr>
      <w:r w:rsidRPr="00877219">
        <w:rPr>
          <w:rFonts w:ascii="Times New Roman" w:hAnsi="Times New Roman"/>
          <w:sz w:val="28"/>
        </w:rPr>
        <w:t>Термины, используемые в настоящих рекомендациях:</w:t>
      </w:r>
    </w:p>
    <w:p w:rsidR="00877219" w:rsidRPr="00877219" w:rsidRDefault="00877219" w:rsidP="00877219">
      <w:pPr>
        <w:pStyle w:val="1"/>
        <w:spacing w:line="240" w:lineRule="auto"/>
        <w:ind w:firstLine="709"/>
        <w:rPr>
          <w:rFonts w:ascii="Times New Roman" w:hAnsi="Times New Roman"/>
          <w:sz w:val="28"/>
        </w:rPr>
      </w:pPr>
      <w:r w:rsidRPr="00877219">
        <w:rPr>
          <w:rFonts w:ascii="Times New Roman" w:hAnsi="Times New Roman"/>
          <w:sz w:val="28"/>
        </w:rPr>
        <w:t>«инвестиционный проект (</w:t>
      </w:r>
      <w:proofErr w:type="spellStart"/>
      <w:r w:rsidRPr="00877219">
        <w:rPr>
          <w:rFonts w:ascii="Times New Roman" w:hAnsi="Times New Roman"/>
          <w:sz w:val="28"/>
        </w:rPr>
        <w:t>инвестпроект</w:t>
      </w:r>
      <w:proofErr w:type="spellEnd"/>
      <w:r w:rsidRPr="00877219">
        <w:rPr>
          <w:rFonts w:ascii="Times New Roman" w:hAnsi="Times New Roman"/>
          <w:sz w:val="28"/>
        </w:rPr>
        <w:t>)» - проект, имеющий региональное значение, направленный на развитие промышленности и достижение показателей социально – экономического развития субъекта Российской Федерации, имеющий обоснование экономической целесообразности, объема и сроков его реализации;</w:t>
      </w:r>
    </w:p>
    <w:p w:rsidR="00877219" w:rsidRPr="00877219" w:rsidRDefault="00877219" w:rsidP="00877219">
      <w:pPr>
        <w:pStyle w:val="1"/>
        <w:spacing w:line="240" w:lineRule="auto"/>
        <w:ind w:firstLine="709"/>
        <w:rPr>
          <w:rFonts w:ascii="Times New Roman" w:hAnsi="Times New Roman"/>
          <w:sz w:val="28"/>
        </w:rPr>
      </w:pPr>
      <w:r w:rsidRPr="00877219">
        <w:rPr>
          <w:rFonts w:ascii="Times New Roman" w:hAnsi="Times New Roman"/>
          <w:sz w:val="28"/>
        </w:rPr>
        <w:t>«высокотехнологичная, конкурентоспособная продукция» - инновационная, соответствующая приоритетным направлениям развития промышленности в Российской Федерации и утвержденных отраслевых планов импортозамещения.</w:t>
      </w:r>
    </w:p>
    <w:p w:rsidR="00877219" w:rsidRPr="00877219" w:rsidRDefault="00877219" w:rsidP="00877219">
      <w:pPr>
        <w:pStyle w:val="1"/>
        <w:numPr>
          <w:ilvl w:val="0"/>
          <w:numId w:val="11"/>
        </w:numPr>
        <w:spacing w:line="240" w:lineRule="auto"/>
        <w:ind w:left="0" w:firstLine="709"/>
        <w:rPr>
          <w:rFonts w:ascii="Times New Roman" w:hAnsi="Times New Roman"/>
          <w:sz w:val="28"/>
        </w:rPr>
      </w:pPr>
      <w:r w:rsidRPr="00877219">
        <w:rPr>
          <w:rFonts w:ascii="Times New Roman" w:hAnsi="Times New Roman"/>
          <w:sz w:val="28"/>
        </w:rPr>
        <w:t>Под приоритетными направлениями в настоящих рекомендациях понимаются направления, осуществление деятельности по которым способствует:</w:t>
      </w:r>
    </w:p>
    <w:p w:rsidR="00877219" w:rsidRPr="00877219" w:rsidRDefault="00877219" w:rsidP="00877219">
      <w:pPr>
        <w:pStyle w:val="1"/>
        <w:numPr>
          <w:ilvl w:val="1"/>
          <w:numId w:val="11"/>
        </w:numPr>
        <w:spacing w:line="240" w:lineRule="auto"/>
        <w:ind w:left="0" w:firstLine="709"/>
        <w:rPr>
          <w:rFonts w:ascii="Times New Roman" w:hAnsi="Times New Roman"/>
          <w:sz w:val="28"/>
        </w:rPr>
      </w:pPr>
      <w:r w:rsidRPr="00877219">
        <w:rPr>
          <w:rFonts w:ascii="Times New Roman" w:hAnsi="Times New Roman"/>
          <w:sz w:val="28"/>
        </w:rPr>
        <w:t>созданию новых экономически эффективных и экологически безопасных производств;</w:t>
      </w:r>
    </w:p>
    <w:p w:rsidR="00877219" w:rsidRPr="00877219" w:rsidRDefault="00877219" w:rsidP="00877219">
      <w:pPr>
        <w:pStyle w:val="1"/>
        <w:numPr>
          <w:ilvl w:val="1"/>
          <w:numId w:val="11"/>
        </w:numPr>
        <w:spacing w:line="240" w:lineRule="auto"/>
        <w:ind w:left="0" w:firstLine="709"/>
        <w:rPr>
          <w:rFonts w:ascii="Times New Roman" w:hAnsi="Times New Roman"/>
          <w:sz w:val="28"/>
        </w:rPr>
      </w:pPr>
      <w:r w:rsidRPr="00877219">
        <w:rPr>
          <w:rFonts w:ascii="Times New Roman" w:hAnsi="Times New Roman"/>
          <w:sz w:val="28"/>
        </w:rPr>
        <w:t>развитию промышленного производства в направлении увеличении выпуска высокотехнологичной продукции;</w:t>
      </w:r>
    </w:p>
    <w:p w:rsidR="00877219" w:rsidRPr="00877219" w:rsidRDefault="00877219" w:rsidP="00877219">
      <w:pPr>
        <w:pStyle w:val="1"/>
        <w:numPr>
          <w:ilvl w:val="1"/>
          <w:numId w:val="11"/>
        </w:numPr>
        <w:spacing w:line="240" w:lineRule="auto"/>
        <w:ind w:left="0" w:firstLine="709"/>
        <w:rPr>
          <w:rFonts w:ascii="Times New Roman" w:hAnsi="Times New Roman"/>
          <w:sz w:val="28"/>
        </w:rPr>
      </w:pPr>
      <w:r w:rsidRPr="00877219">
        <w:rPr>
          <w:rFonts w:ascii="Times New Roman" w:hAnsi="Times New Roman"/>
          <w:sz w:val="28"/>
        </w:rPr>
        <w:t>росту производительности труда за счет использования передовых технологий и современного оборудования и созданию высокопроизводительных рабочих мест;</w:t>
      </w:r>
    </w:p>
    <w:p w:rsidR="00877219" w:rsidRPr="00877219" w:rsidRDefault="00877219" w:rsidP="00877219">
      <w:pPr>
        <w:pStyle w:val="1"/>
        <w:numPr>
          <w:ilvl w:val="1"/>
          <w:numId w:val="11"/>
        </w:numPr>
        <w:spacing w:line="240" w:lineRule="auto"/>
        <w:ind w:left="0" w:firstLine="709"/>
        <w:rPr>
          <w:rFonts w:ascii="Times New Roman" w:hAnsi="Times New Roman"/>
          <w:sz w:val="28"/>
        </w:rPr>
      </w:pPr>
      <w:r w:rsidRPr="00877219">
        <w:rPr>
          <w:rFonts w:ascii="Times New Roman" w:hAnsi="Times New Roman"/>
          <w:sz w:val="28"/>
        </w:rPr>
        <w:t>созданию условий для повышения объемов продукции, поставляемой на внешние рынки;</w:t>
      </w:r>
    </w:p>
    <w:p w:rsidR="00877219" w:rsidRPr="00877219" w:rsidRDefault="00877219" w:rsidP="00877219">
      <w:pPr>
        <w:pStyle w:val="1"/>
        <w:numPr>
          <w:ilvl w:val="1"/>
          <w:numId w:val="11"/>
        </w:numPr>
        <w:spacing w:line="240" w:lineRule="auto"/>
        <w:ind w:left="0" w:firstLine="709"/>
        <w:rPr>
          <w:rFonts w:ascii="Times New Roman" w:hAnsi="Times New Roman"/>
          <w:sz w:val="28"/>
        </w:rPr>
      </w:pPr>
      <w:r w:rsidRPr="00877219">
        <w:rPr>
          <w:rFonts w:ascii="Times New Roman" w:hAnsi="Times New Roman"/>
          <w:sz w:val="28"/>
        </w:rPr>
        <w:t xml:space="preserve">повышению </w:t>
      </w:r>
      <w:proofErr w:type="spellStart"/>
      <w:r w:rsidRPr="00877219">
        <w:rPr>
          <w:rFonts w:ascii="Times New Roman" w:hAnsi="Times New Roman"/>
          <w:sz w:val="28"/>
        </w:rPr>
        <w:t>энергоэффективности</w:t>
      </w:r>
      <w:proofErr w:type="spellEnd"/>
      <w:r w:rsidRPr="00877219">
        <w:rPr>
          <w:rFonts w:ascii="Times New Roman" w:hAnsi="Times New Roman"/>
          <w:sz w:val="28"/>
        </w:rPr>
        <w:t xml:space="preserve"> и ресурсосбережения.</w:t>
      </w:r>
    </w:p>
    <w:p w:rsidR="00877219" w:rsidRPr="00877219" w:rsidRDefault="00877219" w:rsidP="00877219">
      <w:pPr>
        <w:pStyle w:val="ConsPlusNormal"/>
        <w:numPr>
          <w:ilvl w:val="0"/>
          <w:numId w:val="11"/>
        </w:numPr>
        <w:ind w:left="0" w:firstLine="709"/>
        <w:jc w:val="both"/>
        <w:rPr>
          <w:rFonts w:ascii="Times New Roman" w:hAnsi="Times New Roman" w:cs="Times New Roman"/>
          <w:sz w:val="28"/>
          <w:szCs w:val="28"/>
        </w:rPr>
      </w:pPr>
      <w:r w:rsidRPr="00877219">
        <w:rPr>
          <w:rFonts w:ascii="Times New Roman" w:hAnsi="Times New Roman" w:cs="Times New Roman"/>
          <w:sz w:val="28"/>
          <w:szCs w:val="28"/>
        </w:rPr>
        <w:t>Под инвестиционными проектами в настоящих Рекомендациях понимаются новые комплексные инвестиционные проекты, осуществляемые по приоритетным направлениям гражданской промышленности и отвечающие следующим критериям:</w:t>
      </w:r>
    </w:p>
    <w:p w:rsidR="00877219" w:rsidRPr="00877219" w:rsidRDefault="00877219" w:rsidP="00877219">
      <w:pPr>
        <w:pStyle w:val="ConsPlusNormal"/>
        <w:numPr>
          <w:ilvl w:val="1"/>
          <w:numId w:val="11"/>
        </w:numPr>
        <w:ind w:left="0" w:firstLine="709"/>
        <w:jc w:val="both"/>
        <w:rPr>
          <w:rFonts w:ascii="Times New Roman" w:hAnsi="Times New Roman" w:cs="Times New Roman"/>
          <w:sz w:val="28"/>
          <w:szCs w:val="28"/>
        </w:rPr>
      </w:pPr>
      <w:bookmarkStart w:id="1" w:name="Par63"/>
      <w:bookmarkEnd w:id="1"/>
      <w:r w:rsidRPr="00877219">
        <w:rPr>
          <w:rFonts w:ascii="Times New Roman" w:hAnsi="Times New Roman" w:cs="Times New Roman"/>
          <w:sz w:val="28"/>
          <w:szCs w:val="28"/>
        </w:rPr>
        <w:t xml:space="preserve">инвестиционный проект предусматривает следующие мероприятия:  </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внедрение энергосберегающих производственных технологий и оборудования, а также проведение исследований для реализации инвестиционных проектов;</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 xml:space="preserve">разработка и внедрение на промышленных предприятиях принципа бережливого производства, направленного на повышение эффективности </w:t>
      </w:r>
      <w:r w:rsidRPr="00877219">
        <w:rPr>
          <w:rFonts w:ascii="Times New Roman" w:hAnsi="Times New Roman" w:cs="Times New Roman"/>
          <w:sz w:val="28"/>
          <w:szCs w:val="28"/>
        </w:rPr>
        <w:lastRenderedPageBreak/>
        <w:t>производства и конкурентоспособности;</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разработка и реализация программ повышения производительности труда на промышленных предприятиях;</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модернизация и техническое перевооружение производственных мощностей промышленных предприятий, направленные на создание и (или) развитие производства новой </w:t>
      </w:r>
      <w:hyperlink r:id="rId5" w:anchor="1007" w:history="1">
        <w:r w:rsidRPr="00877219">
          <w:rPr>
            <w:rFonts w:ascii="Times New Roman" w:hAnsi="Times New Roman" w:cs="Times New Roman"/>
            <w:sz w:val="28"/>
            <w:szCs w:val="28"/>
          </w:rPr>
          <w:t>высокотехнологичной конкурентоспособной продукции</w:t>
        </w:r>
      </w:hyperlink>
      <w:r w:rsidRPr="00877219">
        <w:rPr>
          <w:rFonts w:ascii="Times New Roman" w:hAnsi="Times New Roman" w:cs="Times New Roman"/>
          <w:sz w:val="28"/>
          <w:szCs w:val="28"/>
        </w:rPr>
        <w:t>, в том числе в соответствии с утвержденными отраслевыми планами импортозамещения;</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разработка и внедрение инновационных технологий, научно-исследовательских работ и опытно-конструкторских разработок для реализации инвестиционных проектов;</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уплата промышленными предприятиями части лизинговых платежей и (или) возмещение части первоначального взноса при заключении договора лизинга отечественного оборудования, необходимого для реализации инвестиционных проектов;</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 xml:space="preserve">приобретение исключительных прав на патенты, а также лицензий на использование изобретений, промышленных образцов, полезных моделей и новых технологий для реализации инвестиционных </w:t>
      </w:r>
      <w:proofErr w:type="spellStart"/>
      <w:r w:rsidRPr="00877219">
        <w:rPr>
          <w:rFonts w:ascii="Times New Roman" w:hAnsi="Times New Roman" w:cs="Times New Roman"/>
          <w:sz w:val="28"/>
          <w:szCs w:val="28"/>
        </w:rPr>
        <w:t>проектов.реализация</w:t>
      </w:r>
      <w:proofErr w:type="spellEnd"/>
      <w:r w:rsidRPr="00877219">
        <w:rPr>
          <w:rFonts w:ascii="Times New Roman" w:hAnsi="Times New Roman" w:cs="Times New Roman"/>
          <w:sz w:val="28"/>
          <w:szCs w:val="28"/>
        </w:rPr>
        <w:t xml:space="preserve"> инвестиционного проекта способствует решению задач и достижению целевых показателей и индикаторов Программы, включая такие целевые показатели и индикаторы, как индекс роста объемов производства и индекс роста инвестиций в основной капитал (в сопоставимых ценах).</w:t>
      </w:r>
    </w:p>
    <w:p w:rsidR="00877219" w:rsidRPr="00877219" w:rsidRDefault="00877219" w:rsidP="00877219">
      <w:pPr>
        <w:pStyle w:val="ConsPlusNormal"/>
        <w:numPr>
          <w:ilvl w:val="1"/>
          <w:numId w:val="11"/>
        </w:numPr>
        <w:ind w:left="0" w:firstLine="709"/>
        <w:jc w:val="both"/>
        <w:rPr>
          <w:rFonts w:ascii="Times New Roman" w:hAnsi="Times New Roman" w:cs="Times New Roman"/>
          <w:sz w:val="28"/>
          <w:szCs w:val="28"/>
        </w:rPr>
      </w:pPr>
      <w:r w:rsidRPr="00877219">
        <w:rPr>
          <w:rFonts w:ascii="Times New Roman" w:hAnsi="Times New Roman" w:cs="Times New Roman"/>
          <w:sz w:val="28"/>
          <w:szCs w:val="28"/>
        </w:rPr>
        <w:t>реализация инвестиционного проекта предусматривает расходы инвестиционного характера.</w:t>
      </w:r>
    </w:p>
    <w:p w:rsidR="00877219" w:rsidRPr="00877219" w:rsidRDefault="00877219" w:rsidP="00877219">
      <w:pPr>
        <w:pStyle w:val="ConsPlusNormal"/>
        <w:numPr>
          <w:ilvl w:val="1"/>
          <w:numId w:val="11"/>
        </w:numPr>
        <w:ind w:left="0" w:firstLine="709"/>
        <w:jc w:val="both"/>
        <w:rPr>
          <w:rFonts w:ascii="Times New Roman" w:hAnsi="Times New Roman" w:cs="Times New Roman"/>
          <w:sz w:val="28"/>
          <w:szCs w:val="28"/>
        </w:rPr>
      </w:pPr>
      <w:bookmarkStart w:id="2" w:name="Par72"/>
      <w:bookmarkEnd w:id="2"/>
      <w:r w:rsidRPr="00877219">
        <w:rPr>
          <w:rFonts w:ascii="Times New Roman" w:hAnsi="Times New Roman" w:cs="Times New Roman"/>
          <w:sz w:val="28"/>
          <w:szCs w:val="28"/>
        </w:rPr>
        <w:t>рабочие места, создаваемые в ходе реализации инвестиционного проекта, являются высокопроизводительными.</w:t>
      </w:r>
    </w:p>
    <w:p w:rsidR="00877219" w:rsidRPr="00877219" w:rsidRDefault="00877219" w:rsidP="00877219">
      <w:pPr>
        <w:pStyle w:val="ConsPlusNormal"/>
        <w:numPr>
          <w:ilvl w:val="1"/>
          <w:numId w:val="11"/>
        </w:numPr>
        <w:ind w:left="0" w:firstLine="709"/>
        <w:jc w:val="both"/>
        <w:rPr>
          <w:rFonts w:ascii="Times New Roman" w:hAnsi="Times New Roman" w:cs="Times New Roman"/>
          <w:sz w:val="28"/>
          <w:szCs w:val="28"/>
        </w:rPr>
      </w:pPr>
      <w:r w:rsidRPr="00877219">
        <w:rPr>
          <w:rFonts w:ascii="Times New Roman" w:hAnsi="Times New Roman" w:cs="Times New Roman"/>
          <w:sz w:val="28"/>
          <w:szCs w:val="28"/>
        </w:rPr>
        <w:t>размер кредитных средств, привлекаемых организацией на реализацию инвестиционного проекта, составляет не более 80 процентов общей стоимости инвестиционного проекта.</w:t>
      </w:r>
    </w:p>
    <w:p w:rsidR="00877219" w:rsidRPr="00877219" w:rsidRDefault="00877219" w:rsidP="00877219">
      <w:pPr>
        <w:pStyle w:val="ConsPlusNormal"/>
        <w:numPr>
          <w:ilvl w:val="1"/>
          <w:numId w:val="11"/>
        </w:numPr>
        <w:ind w:left="0" w:firstLine="709"/>
        <w:jc w:val="both"/>
        <w:rPr>
          <w:rFonts w:ascii="Times New Roman" w:hAnsi="Times New Roman" w:cs="Times New Roman"/>
          <w:sz w:val="28"/>
          <w:szCs w:val="28"/>
        </w:rPr>
      </w:pPr>
      <w:r w:rsidRPr="00877219">
        <w:rPr>
          <w:rFonts w:ascii="Times New Roman" w:hAnsi="Times New Roman" w:cs="Times New Roman"/>
          <w:sz w:val="28"/>
          <w:szCs w:val="28"/>
        </w:rPr>
        <w:t>срок реализации инвестиционного проекта – до конца 2019 года.</w:t>
      </w:r>
    </w:p>
    <w:p w:rsidR="00877219" w:rsidRPr="00877219" w:rsidRDefault="00877219" w:rsidP="00877219">
      <w:pPr>
        <w:pStyle w:val="ConsPlusNormal"/>
        <w:numPr>
          <w:ilvl w:val="0"/>
          <w:numId w:val="11"/>
        </w:numPr>
        <w:ind w:left="0" w:firstLine="709"/>
        <w:jc w:val="both"/>
        <w:rPr>
          <w:rFonts w:ascii="Times New Roman" w:hAnsi="Times New Roman" w:cs="Times New Roman"/>
          <w:sz w:val="28"/>
          <w:szCs w:val="28"/>
        </w:rPr>
      </w:pPr>
      <w:r w:rsidRPr="00877219">
        <w:rPr>
          <w:rFonts w:ascii="Times New Roman" w:hAnsi="Times New Roman" w:cs="Times New Roman"/>
          <w:sz w:val="28"/>
          <w:szCs w:val="28"/>
        </w:rPr>
        <w:t>Для участия в предварительном отборе организация представляет в Управление промышленности Департамента экономики города Севастополя (далее – Управление):</w:t>
      </w:r>
    </w:p>
    <w:p w:rsidR="00877219" w:rsidRPr="00877219" w:rsidRDefault="00877219" w:rsidP="00877219">
      <w:pPr>
        <w:pStyle w:val="ConsPlusNormal"/>
        <w:numPr>
          <w:ilvl w:val="1"/>
          <w:numId w:val="11"/>
        </w:numPr>
        <w:ind w:left="0" w:firstLine="709"/>
        <w:jc w:val="both"/>
        <w:rPr>
          <w:rFonts w:ascii="Times New Roman" w:hAnsi="Times New Roman" w:cs="Times New Roman"/>
          <w:sz w:val="28"/>
          <w:szCs w:val="28"/>
        </w:rPr>
      </w:pPr>
      <w:r w:rsidRPr="00877219">
        <w:rPr>
          <w:rFonts w:ascii="Times New Roman" w:hAnsi="Times New Roman" w:cs="Times New Roman"/>
          <w:sz w:val="28"/>
          <w:szCs w:val="28"/>
        </w:rPr>
        <w:t>заявление о реализации инвестиционного проекта с указанием наименования, организационно-правовой формы и места нахождения организации, желающей реализовать инвестиционный проект, подписанное руководителем организации;</w:t>
      </w:r>
    </w:p>
    <w:p w:rsidR="00877219" w:rsidRPr="00877219" w:rsidRDefault="00877219" w:rsidP="00877219">
      <w:pPr>
        <w:pStyle w:val="ConsPlusNormal"/>
        <w:numPr>
          <w:ilvl w:val="1"/>
          <w:numId w:val="11"/>
        </w:numPr>
        <w:ind w:left="0" w:firstLine="709"/>
        <w:jc w:val="both"/>
        <w:rPr>
          <w:rFonts w:ascii="Times New Roman" w:hAnsi="Times New Roman" w:cs="Times New Roman"/>
          <w:sz w:val="28"/>
          <w:szCs w:val="28"/>
        </w:rPr>
      </w:pPr>
      <w:r w:rsidRPr="00877219">
        <w:rPr>
          <w:rFonts w:ascii="Times New Roman" w:hAnsi="Times New Roman" w:cs="Times New Roman"/>
          <w:sz w:val="28"/>
          <w:szCs w:val="28"/>
        </w:rPr>
        <w:t>паспорт инвестиционного проекта по форме, утвержденной постановлением Правительства Севастополя от 05.03.2015 №138;</w:t>
      </w:r>
    </w:p>
    <w:p w:rsidR="00877219" w:rsidRPr="00877219" w:rsidRDefault="00877219" w:rsidP="00877219">
      <w:pPr>
        <w:pStyle w:val="ConsPlusNormal"/>
        <w:numPr>
          <w:ilvl w:val="1"/>
          <w:numId w:val="11"/>
        </w:numPr>
        <w:ind w:left="0" w:firstLine="709"/>
        <w:jc w:val="both"/>
        <w:rPr>
          <w:rFonts w:ascii="Times New Roman" w:hAnsi="Times New Roman" w:cs="Times New Roman"/>
          <w:sz w:val="28"/>
          <w:szCs w:val="28"/>
        </w:rPr>
      </w:pPr>
      <w:bookmarkStart w:id="3" w:name="Par95"/>
      <w:bookmarkEnd w:id="3"/>
      <w:r w:rsidRPr="00877219">
        <w:rPr>
          <w:rFonts w:ascii="Times New Roman" w:hAnsi="Times New Roman" w:cs="Times New Roman"/>
          <w:sz w:val="28"/>
          <w:szCs w:val="28"/>
        </w:rPr>
        <w:t>бизнес-план инвестиционного проекта.</w:t>
      </w:r>
    </w:p>
    <w:p w:rsidR="00877219" w:rsidRPr="00877219" w:rsidRDefault="00877219" w:rsidP="00877219">
      <w:pPr>
        <w:pStyle w:val="ConsPlusNormal"/>
        <w:numPr>
          <w:ilvl w:val="0"/>
          <w:numId w:val="11"/>
        </w:numPr>
        <w:ind w:left="0" w:firstLine="709"/>
        <w:jc w:val="both"/>
        <w:rPr>
          <w:rFonts w:ascii="Times New Roman" w:hAnsi="Times New Roman" w:cs="Times New Roman"/>
          <w:sz w:val="28"/>
          <w:szCs w:val="28"/>
        </w:rPr>
      </w:pPr>
      <w:r w:rsidRPr="00877219">
        <w:rPr>
          <w:rFonts w:ascii="Times New Roman" w:hAnsi="Times New Roman" w:cs="Times New Roman"/>
          <w:sz w:val="28"/>
          <w:szCs w:val="28"/>
        </w:rPr>
        <w:t>Управление размещает на официальном сайте Правительства Севастополя информацию о проведении предварительного отбора инвестиционных проектов для определения возможности участия в соответствующей государственной программе.</w:t>
      </w:r>
    </w:p>
    <w:p w:rsidR="00877219" w:rsidRPr="00877219" w:rsidRDefault="00877219" w:rsidP="00877219">
      <w:pPr>
        <w:pStyle w:val="ConsPlusNormal"/>
        <w:numPr>
          <w:ilvl w:val="0"/>
          <w:numId w:val="11"/>
        </w:numPr>
        <w:ind w:left="0" w:firstLine="709"/>
        <w:jc w:val="both"/>
        <w:rPr>
          <w:rFonts w:ascii="Times New Roman" w:hAnsi="Times New Roman" w:cs="Times New Roman"/>
          <w:sz w:val="28"/>
          <w:szCs w:val="28"/>
        </w:rPr>
      </w:pPr>
      <w:r w:rsidRPr="00877219">
        <w:rPr>
          <w:rFonts w:ascii="Times New Roman" w:hAnsi="Times New Roman" w:cs="Times New Roman"/>
          <w:sz w:val="28"/>
          <w:szCs w:val="28"/>
        </w:rPr>
        <w:t xml:space="preserve">Управление при получении заявок осуществляет следующие </w:t>
      </w:r>
      <w:r w:rsidRPr="00877219">
        <w:rPr>
          <w:rFonts w:ascii="Times New Roman" w:hAnsi="Times New Roman" w:cs="Times New Roman"/>
          <w:sz w:val="28"/>
          <w:szCs w:val="28"/>
        </w:rPr>
        <w:lastRenderedPageBreak/>
        <w:t>действия:</w:t>
      </w:r>
    </w:p>
    <w:p w:rsidR="00877219" w:rsidRPr="00877219" w:rsidRDefault="00877219" w:rsidP="00877219">
      <w:pPr>
        <w:pStyle w:val="ConsPlusNormal"/>
        <w:numPr>
          <w:ilvl w:val="1"/>
          <w:numId w:val="11"/>
        </w:numPr>
        <w:ind w:left="0" w:firstLine="709"/>
        <w:jc w:val="both"/>
        <w:rPr>
          <w:rFonts w:ascii="Times New Roman" w:hAnsi="Times New Roman" w:cs="Times New Roman"/>
          <w:sz w:val="28"/>
          <w:szCs w:val="28"/>
        </w:rPr>
      </w:pPr>
      <w:r w:rsidRPr="00877219">
        <w:rPr>
          <w:rFonts w:ascii="Times New Roman" w:hAnsi="Times New Roman" w:cs="Times New Roman"/>
          <w:sz w:val="28"/>
          <w:szCs w:val="28"/>
        </w:rPr>
        <w:t xml:space="preserve">регистрирует представленные организациями заявления в журнале входящей информации; </w:t>
      </w:r>
    </w:p>
    <w:p w:rsidR="00877219" w:rsidRPr="00877219" w:rsidRDefault="00877219" w:rsidP="00877219">
      <w:pPr>
        <w:pStyle w:val="ConsPlusNormal"/>
        <w:numPr>
          <w:ilvl w:val="1"/>
          <w:numId w:val="11"/>
        </w:numPr>
        <w:ind w:left="0" w:firstLine="709"/>
        <w:jc w:val="both"/>
        <w:rPr>
          <w:rFonts w:ascii="Times New Roman" w:hAnsi="Times New Roman" w:cs="Times New Roman"/>
          <w:sz w:val="28"/>
          <w:szCs w:val="28"/>
        </w:rPr>
      </w:pPr>
      <w:r w:rsidRPr="00877219">
        <w:rPr>
          <w:rFonts w:ascii="Times New Roman" w:hAnsi="Times New Roman" w:cs="Times New Roman"/>
          <w:sz w:val="28"/>
          <w:szCs w:val="28"/>
        </w:rPr>
        <w:t xml:space="preserve">проверяет полноту оформления и комплектность документов, предусмотренных </w:t>
      </w:r>
      <w:hyperlink w:anchor="Par89" w:tooltip="7. Для участия в конкурсе организация представляет в Министерство промышленности и торговли Российской Федерации заявку, оформленную в соответствии с требованиями конкурсной документации, с приложением следующих документов:" w:history="1">
        <w:r w:rsidRPr="00877219">
          <w:rPr>
            <w:rFonts w:ascii="Times New Roman" w:hAnsi="Times New Roman" w:cs="Times New Roman"/>
            <w:sz w:val="28"/>
            <w:szCs w:val="28"/>
          </w:rPr>
          <w:t xml:space="preserve">пунктом </w:t>
        </w:r>
      </w:hyperlink>
      <w:r w:rsidRPr="00877219">
        <w:rPr>
          <w:rFonts w:ascii="Times New Roman" w:hAnsi="Times New Roman" w:cs="Times New Roman"/>
          <w:sz w:val="28"/>
          <w:szCs w:val="28"/>
        </w:rPr>
        <w:t>4 настоящих рекомендаций;</w:t>
      </w:r>
    </w:p>
    <w:p w:rsidR="00877219" w:rsidRPr="00877219" w:rsidRDefault="00877219" w:rsidP="00877219">
      <w:pPr>
        <w:pStyle w:val="ConsPlusNormal"/>
        <w:numPr>
          <w:ilvl w:val="1"/>
          <w:numId w:val="11"/>
        </w:numPr>
        <w:ind w:left="0" w:firstLine="709"/>
        <w:jc w:val="both"/>
        <w:rPr>
          <w:rFonts w:ascii="Times New Roman" w:hAnsi="Times New Roman" w:cs="Times New Roman"/>
          <w:sz w:val="28"/>
          <w:szCs w:val="28"/>
        </w:rPr>
      </w:pPr>
      <w:r w:rsidRPr="00877219">
        <w:rPr>
          <w:rFonts w:ascii="Times New Roman" w:hAnsi="Times New Roman" w:cs="Times New Roman"/>
          <w:sz w:val="28"/>
          <w:szCs w:val="28"/>
        </w:rPr>
        <w:t>в течение 10 рабочих дней со дня поступления заявлений совместно с финансово – правовым отделом Департамента промышленности и сельского хозяйства обеспечивает рассмотрение заявлений на соответствие настоящим рекомендациям.</w:t>
      </w:r>
    </w:p>
    <w:p w:rsidR="00877219" w:rsidRPr="00877219" w:rsidRDefault="00877219" w:rsidP="00877219">
      <w:pPr>
        <w:pStyle w:val="ConsPlusNormal"/>
        <w:numPr>
          <w:ilvl w:val="1"/>
          <w:numId w:val="11"/>
        </w:numPr>
        <w:ind w:left="0" w:firstLine="709"/>
        <w:jc w:val="both"/>
        <w:rPr>
          <w:rFonts w:ascii="Times New Roman" w:hAnsi="Times New Roman" w:cs="Times New Roman"/>
          <w:sz w:val="28"/>
          <w:szCs w:val="28"/>
        </w:rPr>
      </w:pPr>
      <w:r w:rsidRPr="00877219">
        <w:rPr>
          <w:rFonts w:ascii="Times New Roman" w:hAnsi="Times New Roman" w:cs="Times New Roman"/>
          <w:sz w:val="28"/>
          <w:szCs w:val="28"/>
        </w:rPr>
        <w:t>готовит предложения относительно включения инвестиционных проектов при внесении изменений в программу;</w:t>
      </w:r>
    </w:p>
    <w:p w:rsidR="00877219" w:rsidRPr="00877219" w:rsidRDefault="00877219" w:rsidP="00877219">
      <w:pPr>
        <w:pStyle w:val="ConsPlusNormal"/>
        <w:numPr>
          <w:ilvl w:val="1"/>
          <w:numId w:val="11"/>
        </w:numPr>
        <w:ind w:left="0" w:firstLine="709"/>
        <w:jc w:val="both"/>
        <w:rPr>
          <w:rFonts w:ascii="Times New Roman" w:hAnsi="Times New Roman" w:cs="Times New Roman"/>
          <w:sz w:val="28"/>
          <w:szCs w:val="28"/>
        </w:rPr>
      </w:pPr>
      <w:r w:rsidRPr="00877219">
        <w:rPr>
          <w:rFonts w:ascii="Times New Roman" w:hAnsi="Times New Roman" w:cs="Times New Roman"/>
          <w:sz w:val="28"/>
          <w:szCs w:val="28"/>
        </w:rPr>
        <w:t>в течении 5 рабочих дней со дня принятия решения направляет организации письмо о результатах предварительного отбора.</w:t>
      </w:r>
      <w:bookmarkStart w:id="4" w:name="Par113"/>
      <w:bookmarkEnd w:id="4"/>
    </w:p>
    <w:p w:rsidR="00877219" w:rsidRPr="00877219" w:rsidRDefault="00877219" w:rsidP="00877219">
      <w:pPr>
        <w:pStyle w:val="1"/>
        <w:spacing w:line="240" w:lineRule="auto"/>
        <w:ind w:firstLine="709"/>
        <w:rPr>
          <w:rFonts w:ascii="Times New Roman" w:hAnsi="Times New Roman"/>
          <w:sz w:val="28"/>
        </w:rPr>
      </w:pPr>
    </w:p>
    <w:p w:rsidR="00877219" w:rsidRPr="00877219" w:rsidRDefault="00877219" w:rsidP="00877219">
      <w:pPr>
        <w:pStyle w:val="ConsPlusNormal"/>
        <w:ind w:firstLine="709"/>
        <w:jc w:val="right"/>
        <w:rPr>
          <w:rFonts w:ascii="Times New Roman" w:hAnsi="Times New Roman" w:cs="Times New Roman"/>
          <w:sz w:val="28"/>
          <w:szCs w:val="28"/>
        </w:rPr>
      </w:pPr>
      <w:proofErr w:type="gramStart"/>
      <w:r w:rsidRPr="00877219">
        <w:rPr>
          <w:rFonts w:ascii="Times New Roman" w:hAnsi="Times New Roman" w:cs="Times New Roman"/>
          <w:sz w:val="28"/>
          <w:szCs w:val="28"/>
        </w:rPr>
        <w:t>Приложение  к</w:t>
      </w:r>
      <w:proofErr w:type="gramEnd"/>
      <w:r w:rsidRPr="00877219">
        <w:rPr>
          <w:rFonts w:ascii="Times New Roman" w:hAnsi="Times New Roman" w:cs="Times New Roman"/>
          <w:sz w:val="28"/>
          <w:szCs w:val="28"/>
        </w:rPr>
        <w:t xml:space="preserve"> Рекомендациям </w:t>
      </w:r>
    </w:p>
    <w:p w:rsidR="00877219" w:rsidRPr="00877219" w:rsidRDefault="00877219" w:rsidP="00877219">
      <w:pPr>
        <w:pStyle w:val="ConsPlusNormal"/>
        <w:ind w:firstLine="709"/>
        <w:jc w:val="right"/>
        <w:rPr>
          <w:rFonts w:ascii="Times New Roman" w:hAnsi="Times New Roman" w:cs="Times New Roman"/>
          <w:sz w:val="28"/>
          <w:szCs w:val="28"/>
        </w:rPr>
      </w:pPr>
    </w:p>
    <w:p w:rsidR="00877219" w:rsidRPr="00877219" w:rsidRDefault="00877219" w:rsidP="00877219">
      <w:pPr>
        <w:pStyle w:val="ConsPlusNormal"/>
        <w:jc w:val="center"/>
        <w:rPr>
          <w:rFonts w:ascii="Times New Roman" w:hAnsi="Times New Roman" w:cs="Times New Roman"/>
          <w:sz w:val="28"/>
          <w:szCs w:val="28"/>
        </w:rPr>
      </w:pPr>
      <w:r w:rsidRPr="00877219">
        <w:rPr>
          <w:rFonts w:ascii="Times New Roman" w:hAnsi="Times New Roman" w:cs="Times New Roman"/>
          <w:sz w:val="28"/>
          <w:szCs w:val="28"/>
        </w:rPr>
        <w:t>БИЗНЕС - ПЛАН ИНВЕСТИЦИОННОГО ПРОЕКТА</w:t>
      </w:r>
    </w:p>
    <w:p w:rsidR="00877219" w:rsidRPr="00877219" w:rsidRDefault="00877219" w:rsidP="00877219">
      <w:pPr>
        <w:pStyle w:val="ConsPlusNormal"/>
        <w:jc w:val="both"/>
        <w:rPr>
          <w:rFonts w:ascii="Times New Roman" w:hAnsi="Times New Roman" w:cs="Times New Roman"/>
          <w:sz w:val="28"/>
          <w:szCs w:val="28"/>
        </w:rPr>
      </w:pP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1. Полное наименование инвестиционного проекта.</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2. Краткое описание инвестиционного проекта.</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 xml:space="preserve">3. Заявитель - участник-исполнитель инвестиционного проекта. </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4. Территория реализации инвестиционного проекта.</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5. Отраслевая принадлежность инвестиционного проекта.</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6. Цели и задачи реализации инвестиционного проекта.</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7. Индикаторы реализации инвестиционного проекта (выручка по проекту, валовая прибыль, объем реализации, объем выручки на единицу продукции до 2020 года или до окончания окупаемости проекта, если указанный срок наступает после 2020 года).</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8. Конечная продукция реализации инвестиционного проекта:</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а) характер предполагаемой продукции (имеются ли российские или зарубежные аналоги, продукция импортозамещающего и (или) экспортного характера);</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б) преимущества продукции (услуг) в сравнении с продукцией российских и международных производителей;</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в) патентная ситуация и защита товара;</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г) выпуск продукции (в натуральном или стоимостном выражении) до 2020 года;</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д) оценка потенциального спроса (объема рынка) на продукцию.</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9. Перечень объектов капитального строительства, создаваемых в рамках инвестиционного проекта, и стоимость строительства; перечень приобретаемого оборудования и стоимость; затраты на подготовку территории и стоимость; затраты на НИОКР.</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 xml:space="preserve">10. Срок реализации инвестиционного проекта, </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в том числе (при наличии):</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 xml:space="preserve">а) фаза строительства, включая месяц и год ввода производственных </w:t>
      </w:r>
      <w:r w:rsidRPr="00877219">
        <w:rPr>
          <w:rFonts w:ascii="Times New Roman" w:hAnsi="Times New Roman" w:cs="Times New Roman"/>
          <w:sz w:val="28"/>
          <w:szCs w:val="28"/>
        </w:rPr>
        <w:lastRenderedPageBreak/>
        <w:t>мощностей по инвестиционному проекту;</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б) фаза эксплуатации (период производства продукции и поступления выручки от ее реализации).</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11. Срок окупаемости инвестиционного проекта.</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12. Общая стоимость реализации инвестиционного проекта.</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13. Объем финансирования общий и с разбивкой по годам:</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а) размер собственных средств (собственный капитал) с разбивкой в соответствии с пунктом 9;</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б) размер требуемых заемных средств (заемное финансирование);</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в) средства партнера по инвестиционному проекту (при наличии);</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г) бюджетные средства (до 70% от средств по реализации проектов, не включающих расходы на капитальное строительство и подготовку территории).</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14. Банк-кредитор (при наличии); процентная ставка по кредиту (займу); срок кредитования; сумма процентов, подлежащих уплате за период кредитования.</w:t>
      </w:r>
    </w:p>
    <w:p w:rsidR="00877219" w:rsidRPr="00877219" w:rsidRDefault="00877219" w:rsidP="00877219">
      <w:pPr>
        <w:pStyle w:val="ConsPlusNormal"/>
        <w:ind w:firstLine="709"/>
        <w:jc w:val="both"/>
        <w:rPr>
          <w:rFonts w:ascii="Times New Roman" w:hAnsi="Times New Roman" w:cs="Times New Roman"/>
          <w:sz w:val="28"/>
          <w:szCs w:val="28"/>
        </w:rPr>
      </w:pPr>
      <w:bookmarkStart w:id="5" w:name="Par360"/>
      <w:bookmarkEnd w:id="5"/>
      <w:r w:rsidRPr="00877219">
        <w:rPr>
          <w:rFonts w:ascii="Times New Roman" w:hAnsi="Times New Roman" w:cs="Times New Roman"/>
          <w:sz w:val="28"/>
          <w:szCs w:val="28"/>
        </w:rPr>
        <w:t>15. Основные показатели по создаваемым рабочим местам (до 2020 года или до окончания окупаемости проекта, если указанный срок наступает после 2020 года):</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а) количество создаваемых рабочих мест, в том числе – высокопроизводительных, с разбивкой – вновь создаваемые и модернизированные;</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б) средняя заработная плата работников организации за каждый год прогнозного периода;</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в) производительность труда в организации в расчете на одного работника за каждый год прогнозного периода (в стоимостном выражении).</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16. Налоговые льготы и таможенные преференции (до 2020 года или до окончания окупаемости проекта, если указанный срок наступает после 2020 года).</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17. Налоговые поступления в федеральный бюджет и в бюджет города Севастополя (до 2020 года или до окончания окупаемости проекта, если указанный срок наступает после 2020 года).</w:t>
      </w:r>
    </w:p>
    <w:p w:rsidR="00877219" w:rsidRPr="00877219" w:rsidRDefault="00877219" w:rsidP="00877219">
      <w:pPr>
        <w:pStyle w:val="ConsPlusNormal"/>
        <w:ind w:firstLine="709"/>
        <w:jc w:val="both"/>
        <w:rPr>
          <w:rFonts w:ascii="Times New Roman" w:eastAsia="Times New Roman" w:hAnsi="Times New Roman" w:cs="Times New Roman"/>
          <w:sz w:val="28"/>
          <w:szCs w:val="28"/>
        </w:rPr>
      </w:pPr>
      <w:r w:rsidRPr="00877219">
        <w:rPr>
          <w:rFonts w:ascii="Times New Roman" w:hAnsi="Times New Roman" w:cs="Times New Roman"/>
          <w:sz w:val="28"/>
          <w:szCs w:val="28"/>
        </w:rPr>
        <w:t xml:space="preserve">18. </w:t>
      </w:r>
      <w:r w:rsidRPr="00877219">
        <w:rPr>
          <w:rFonts w:ascii="Times New Roman" w:eastAsia="Times New Roman" w:hAnsi="Times New Roman" w:cs="Times New Roman"/>
          <w:sz w:val="28"/>
          <w:szCs w:val="28"/>
        </w:rPr>
        <w:t>Объем инвестиций в проект, срок окупаемости проекта (дисконтированный), чистая приведенная стоимость проекта (NPV), внутренняя норма доходности (IRR), средневзвешенная стоимость капитала (WACC), рентабельность на собственный капитал (ROE), доходность на заемный капитал.</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19. Прогнозные показатели при выходе на проектную мощность: производительность труда (</w:t>
      </w:r>
      <w:proofErr w:type="spellStart"/>
      <w:r w:rsidRPr="00877219">
        <w:rPr>
          <w:rFonts w:ascii="Times New Roman" w:hAnsi="Times New Roman" w:cs="Times New Roman"/>
          <w:sz w:val="28"/>
          <w:szCs w:val="28"/>
        </w:rPr>
        <w:t>тыс.руб</w:t>
      </w:r>
      <w:proofErr w:type="spellEnd"/>
      <w:r w:rsidRPr="00877219">
        <w:rPr>
          <w:rFonts w:ascii="Times New Roman" w:hAnsi="Times New Roman" w:cs="Times New Roman"/>
          <w:sz w:val="28"/>
          <w:szCs w:val="28"/>
        </w:rPr>
        <w:t xml:space="preserve">./чел), стоимость создания одного рабочего места (тыс. </w:t>
      </w:r>
      <w:proofErr w:type="spellStart"/>
      <w:r w:rsidRPr="00877219">
        <w:rPr>
          <w:rFonts w:ascii="Times New Roman" w:hAnsi="Times New Roman" w:cs="Times New Roman"/>
          <w:sz w:val="28"/>
          <w:szCs w:val="28"/>
        </w:rPr>
        <w:t>руб</w:t>
      </w:r>
      <w:proofErr w:type="spellEnd"/>
      <w:r w:rsidRPr="00877219">
        <w:rPr>
          <w:rFonts w:ascii="Times New Roman" w:hAnsi="Times New Roman" w:cs="Times New Roman"/>
          <w:sz w:val="28"/>
          <w:szCs w:val="28"/>
        </w:rPr>
        <w:t>).</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20. План-график реализации инвестиционного проекта, включающий в себя контрольные события реализации инвестиционного проекта, динамику целевых показателей, а также размер привлекаемых заемных средств и выплат по привлеченным средствам.</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 xml:space="preserve">21. Анализ рисков и возможностей реализации инвестиционного </w:t>
      </w:r>
      <w:r w:rsidRPr="00877219">
        <w:rPr>
          <w:rFonts w:ascii="Times New Roman" w:hAnsi="Times New Roman" w:cs="Times New Roman"/>
          <w:sz w:val="28"/>
          <w:szCs w:val="28"/>
        </w:rPr>
        <w:lastRenderedPageBreak/>
        <w:t>проекта, в том числе:</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а) макроэкономические, демографические, политические, географические факторы, способные негативно повлиять на реализацию инвестиционного проекта;</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б) анализ чувствительности проекта;</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в) дополнительные перспективы, возможности расширения и (или) масштабирования инвестиционного проекта в будущем.</w:t>
      </w:r>
    </w:p>
    <w:p w:rsidR="00877219" w:rsidRPr="00877219" w:rsidRDefault="00877219" w:rsidP="00877219">
      <w:pPr>
        <w:pStyle w:val="ConsPlusNormal"/>
        <w:ind w:firstLine="709"/>
        <w:jc w:val="both"/>
        <w:rPr>
          <w:rFonts w:ascii="Times New Roman" w:hAnsi="Times New Roman" w:cs="Times New Roman"/>
          <w:sz w:val="28"/>
          <w:szCs w:val="28"/>
        </w:rPr>
      </w:pPr>
      <w:r w:rsidRPr="00877219">
        <w:rPr>
          <w:rFonts w:ascii="Times New Roman" w:hAnsi="Times New Roman" w:cs="Times New Roman"/>
          <w:sz w:val="28"/>
          <w:szCs w:val="28"/>
        </w:rPr>
        <w:t>22. Ответственный исполнитель по инвестиционному проекту и его контактные данные.</w:t>
      </w:r>
    </w:p>
    <w:p w:rsidR="00581242" w:rsidRDefault="00581242"/>
    <w:sectPr w:rsidR="00581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B83DF0"/>
    <w:lvl w:ilvl="0">
      <w:start w:val="1"/>
      <w:numFmt w:val="bullet"/>
      <w:pStyle w:val="a"/>
      <w:lvlText w:val=""/>
      <w:lvlJc w:val="left"/>
      <w:pPr>
        <w:tabs>
          <w:tab w:val="num" w:pos="1440"/>
        </w:tabs>
        <w:ind w:left="1440" w:hanging="360"/>
      </w:pPr>
      <w:rPr>
        <w:rFonts w:ascii="Symbol" w:hAnsi="Symbol" w:hint="default"/>
      </w:rPr>
    </w:lvl>
  </w:abstractNum>
  <w:abstractNum w:abstractNumId="1">
    <w:nsid w:val="0F043DD6"/>
    <w:multiLevelType w:val="multilevel"/>
    <w:tmpl w:val="6FEE5556"/>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8876352"/>
    <w:multiLevelType w:val="multilevel"/>
    <w:tmpl w:val="000A0120"/>
    <w:lvl w:ilvl="0">
      <w:start w:val="1"/>
      <w:numFmt w:val="decimal"/>
      <w:pStyle w:val="a0"/>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russianLow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49D7206"/>
    <w:multiLevelType w:val="multilevel"/>
    <w:tmpl w:val="3B6C0610"/>
    <w:lvl w:ilvl="0">
      <w:start w:val="1"/>
      <w:numFmt w:val="decimal"/>
      <w:pStyle w:val="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55C60CE"/>
    <w:multiLevelType w:val="hybridMultilevel"/>
    <w:tmpl w:val="38CE9982"/>
    <w:lvl w:ilvl="0" w:tplc="A4EC6414">
      <w:start w:val="1"/>
      <w:numFmt w:val="decimal"/>
      <w:lvlText w:val="1.%1."/>
      <w:lvlJc w:val="left"/>
      <w:pPr>
        <w:ind w:left="1512" w:hanging="360"/>
      </w:pPr>
      <w:rPr>
        <w:rFonts w:hint="default"/>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5">
    <w:nsid w:val="6AFC0D0C"/>
    <w:multiLevelType w:val="multilevel"/>
    <w:tmpl w:val="5F522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2"/>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F93379D"/>
    <w:multiLevelType w:val="multilevel"/>
    <w:tmpl w:val="637ADB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num>
  <w:num w:numId="3">
    <w:abstractNumId w:val="0"/>
  </w:num>
  <w:num w:numId="4">
    <w:abstractNumId w:val="2"/>
  </w:num>
  <w:num w:numId="5">
    <w:abstractNumId w:val="2"/>
  </w:num>
  <w:num w:numId="6">
    <w:abstractNumId w:val="6"/>
  </w:num>
  <w:num w:numId="7">
    <w:abstractNumId w:val="5"/>
  </w:num>
  <w:num w:numId="8">
    <w:abstractNumId w:val="4"/>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19"/>
    <w:rsid w:val="000E2079"/>
    <w:rsid w:val="00266D3F"/>
    <w:rsid w:val="00336AD3"/>
    <w:rsid w:val="003715ED"/>
    <w:rsid w:val="00580DBC"/>
    <w:rsid w:val="00581242"/>
    <w:rsid w:val="005B359D"/>
    <w:rsid w:val="006602FB"/>
    <w:rsid w:val="006E21D2"/>
    <w:rsid w:val="00825281"/>
    <w:rsid w:val="00877219"/>
    <w:rsid w:val="00A13CF6"/>
    <w:rsid w:val="00B07638"/>
    <w:rsid w:val="00C31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8AC52-ADEB-4B28-A03B-D18D3BB6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E2079"/>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
    <w:name w:val="Обычный1"/>
    <w:basedOn w:val="a3"/>
    <w:link w:val="10"/>
    <w:qFormat/>
    <w:rsid w:val="00266D3F"/>
    <w:pPr>
      <w:widowControl w:val="0"/>
      <w:overflowPunct w:val="0"/>
      <w:autoSpaceDE w:val="0"/>
      <w:autoSpaceDN w:val="0"/>
      <w:adjustRightInd w:val="0"/>
      <w:spacing w:line="236" w:lineRule="auto"/>
      <w:ind w:firstLine="708"/>
      <w:jc w:val="both"/>
    </w:pPr>
    <w:rPr>
      <w:rFonts w:cs="Times New Roman"/>
      <w:szCs w:val="28"/>
    </w:rPr>
  </w:style>
  <w:style w:type="character" w:customStyle="1" w:styleId="10">
    <w:name w:val="Обычный1 Знак"/>
    <w:basedOn w:val="a4"/>
    <w:link w:val="1"/>
    <w:rsid w:val="00266D3F"/>
    <w:rPr>
      <w:rFonts w:ascii="Times New Roman" w:hAnsi="Times New Roman" w:cs="Times New Roman"/>
      <w:sz w:val="28"/>
      <w:szCs w:val="28"/>
    </w:rPr>
  </w:style>
  <w:style w:type="paragraph" w:customStyle="1" w:styleId="a7">
    <w:name w:val="назв писм"/>
    <w:basedOn w:val="a3"/>
    <w:next w:val="a3"/>
    <w:qFormat/>
    <w:rsid w:val="00825281"/>
    <w:pPr>
      <w:ind w:right="5102"/>
    </w:pPr>
    <w:rPr>
      <w:rFonts w:ascii="Times New Roman" w:eastAsia="Times New Roman" w:hAnsi="Times New Roman" w:cs="Times New Roman"/>
      <w:i/>
      <w:sz w:val="26"/>
      <w:szCs w:val="26"/>
    </w:rPr>
  </w:style>
  <w:style w:type="paragraph" w:styleId="a">
    <w:name w:val="List Bullet"/>
    <w:basedOn w:val="a3"/>
    <w:autoRedefine/>
    <w:rsid w:val="003715ED"/>
    <w:pPr>
      <w:numPr>
        <w:numId w:val="3"/>
      </w:numPr>
      <w:jc w:val="both"/>
    </w:pPr>
    <w:rPr>
      <w:rFonts w:ascii="Times New Roman" w:eastAsia="Times New Roman" w:hAnsi="Times New Roman" w:cs="Times New Roman"/>
      <w:color w:val="000000"/>
      <w:sz w:val="28"/>
      <w:szCs w:val="28"/>
    </w:rPr>
  </w:style>
  <w:style w:type="paragraph" w:customStyle="1" w:styleId="a0">
    <w:name w:val="РАЗДЕЛ"/>
    <w:basedOn w:val="1"/>
    <w:link w:val="a8"/>
    <w:qFormat/>
    <w:rsid w:val="005B359D"/>
    <w:pPr>
      <w:numPr>
        <w:numId w:val="5"/>
      </w:numPr>
      <w:jc w:val="center"/>
    </w:pPr>
    <w:rPr>
      <w:rFonts w:ascii="Times New Roman" w:hAnsi="Times New Roman"/>
      <w:sz w:val="28"/>
    </w:rPr>
  </w:style>
  <w:style w:type="character" w:customStyle="1" w:styleId="a8">
    <w:name w:val="РАЗДЕЛ Знак"/>
    <w:basedOn w:val="10"/>
    <w:link w:val="a0"/>
    <w:rsid w:val="006602FB"/>
    <w:rPr>
      <w:rFonts w:ascii="Times New Roman" w:hAnsi="Times New Roman" w:cs="Times New Roman"/>
      <w:sz w:val="28"/>
      <w:szCs w:val="28"/>
    </w:rPr>
  </w:style>
  <w:style w:type="paragraph" w:customStyle="1" w:styleId="a2">
    <w:name w:val="П/пункт"/>
    <w:basedOn w:val="a3"/>
    <w:next w:val="a3"/>
    <w:link w:val="a9"/>
    <w:qFormat/>
    <w:rsid w:val="00336AD3"/>
    <w:pPr>
      <w:widowControl w:val="0"/>
      <w:numPr>
        <w:ilvl w:val="3"/>
        <w:numId w:val="7"/>
      </w:numPr>
      <w:overflowPunct w:val="0"/>
      <w:autoSpaceDE w:val="0"/>
      <w:autoSpaceDN w:val="0"/>
      <w:adjustRightInd w:val="0"/>
      <w:ind w:firstLine="709"/>
      <w:jc w:val="both"/>
    </w:pPr>
    <w:rPr>
      <w:rFonts w:ascii="Times New Roman" w:hAnsi="Times New Roman" w:cs="Times New Roman"/>
      <w:sz w:val="28"/>
      <w:szCs w:val="28"/>
    </w:rPr>
  </w:style>
  <w:style w:type="character" w:customStyle="1" w:styleId="a9">
    <w:name w:val="П/пункт Знак"/>
    <w:basedOn w:val="a4"/>
    <w:link w:val="a2"/>
    <w:rsid w:val="00336AD3"/>
    <w:rPr>
      <w:rFonts w:ascii="Times New Roman" w:hAnsi="Times New Roman" w:cs="Times New Roman"/>
      <w:sz w:val="28"/>
      <w:szCs w:val="28"/>
    </w:rPr>
  </w:style>
  <w:style w:type="paragraph" w:customStyle="1" w:styleId="a1">
    <w:name w:val="ПР в Р"/>
    <w:basedOn w:val="a3"/>
    <w:next w:val="a3"/>
    <w:link w:val="aa"/>
    <w:qFormat/>
    <w:rsid w:val="006E21D2"/>
    <w:pPr>
      <w:widowControl w:val="0"/>
      <w:numPr>
        <w:numId w:val="9"/>
      </w:numPr>
      <w:overflowPunct w:val="0"/>
      <w:autoSpaceDE w:val="0"/>
      <w:autoSpaceDN w:val="0"/>
      <w:adjustRightInd w:val="0"/>
      <w:ind w:left="1512" w:hanging="360"/>
    </w:pPr>
    <w:rPr>
      <w:rFonts w:ascii="Times New Roman" w:hAnsi="Times New Roman" w:cs="Times New Roman"/>
      <w:sz w:val="28"/>
      <w:szCs w:val="28"/>
    </w:rPr>
  </w:style>
  <w:style w:type="character" w:customStyle="1" w:styleId="aa">
    <w:name w:val="ПР в Р Знак"/>
    <w:basedOn w:val="a4"/>
    <w:link w:val="a1"/>
    <w:rsid w:val="006E21D2"/>
    <w:rPr>
      <w:rFonts w:ascii="Times New Roman" w:hAnsi="Times New Roman" w:cs="Times New Roman"/>
      <w:sz w:val="28"/>
      <w:szCs w:val="28"/>
    </w:rPr>
  </w:style>
  <w:style w:type="paragraph" w:customStyle="1" w:styleId="ConsPlusNormal">
    <w:name w:val="ConsPlusNormal"/>
    <w:rsid w:val="00877219"/>
    <w:pPr>
      <w:widowControl w:val="0"/>
      <w:autoSpaceDE w:val="0"/>
      <w:autoSpaceDN w:val="0"/>
      <w:adjustRightInd w:val="0"/>
    </w:pPr>
    <w:rPr>
      <w:rFonts w:ascii="Arial" w:eastAsiaTheme="minorEastAsia"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rant.ru/products/ipo/prime/doc/7125285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8438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2016-09-02T06:42:00Z</dcterms:created>
  <dcterms:modified xsi:type="dcterms:W3CDTF">2016-09-02T06:42:00Z</dcterms:modified>
</cp:coreProperties>
</file>